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A87EF" w14:textId="77777777" w:rsidR="003367CC" w:rsidRPr="00A46CEA" w:rsidRDefault="003367CC" w:rsidP="003367CC">
      <w:pPr>
        <w:rPr>
          <w:rFonts w:ascii="Arial" w:hAnsi="Arial" w:cs="Arial"/>
          <w:b/>
        </w:rPr>
      </w:pPr>
      <w:r>
        <w:rPr>
          <w:rFonts w:ascii="Arial" w:hAnsi="Arial"/>
          <w:b/>
        </w:rPr>
        <w:t>COMUNICADO DE PRENSA</w:t>
      </w:r>
      <w:r>
        <w:rPr>
          <w:rFonts w:ascii="Arial" w:hAnsi="Arial"/>
        </w:rPr>
        <w:t xml:space="preserve"> </w:t>
      </w:r>
    </w:p>
    <w:p w14:paraId="6B8DD4E8" w14:textId="77777777" w:rsidR="003367CC" w:rsidRPr="00A46CEA" w:rsidRDefault="003367CC" w:rsidP="003367CC">
      <w:pPr>
        <w:rPr>
          <w:rFonts w:ascii="Arial" w:hAnsi="Arial" w:cs="Arial"/>
          <w:b/>
        </w:rPr>
      </w:pPr>
    </w:p>
    <w:p w14:paraId="3B2DB680" w14:textId="74D3D551" w:rsidR="003367CC" w:rsidRPr="00A46CEA" w:rsidRDefault="003367CC" w:rsidP="003367CC">
      <w:pPr>
        <w:rPr>
          <w:rFonts w:ascii="Arial" w:hAnsi="Arial" w:cs="Arial"/>
          <w:b/>
        </w:rPr>
      </w:pPr>
      <w:r>
        <w:rPr>
          <w:rFonts w:ascii="Arial" w:hAnsi="Arial"/>
          <w:b/>
        </w:rPr>
        <w:t xml:space="preserve">Neustadt, </w:t>
      </w:r>
      <w:r w:rsidR="000367DC">
        <w:rPr>
          <w:rFonts w:ascii="Arial" w:hAnsi="Arial"/>
          <w:b/>
        </w:rPr>
        <w:t>6</w:t>
      </w:r>
      <w:r w:rsidR="005231D8">
        <w:rPr>
          <w:rFonts w:ascii="Arial" w:hAnsi="Arial"/>
          <w:b/>
        </w:rPr>
        <w:t xml:space="preserve"> septiembre</w:t>
      </w:r>
      <w:r>
        <w:rPr>
          <w:rFonts w:ascii="Arial" w:hAnsi="Arial"/>
          <w:b/>
        </w:rPr>
        <w:t xml:space="preserve"> de 20</w:t>
      </w:r>
      <w:r w:rsidR="002F01C4">
        <w:rPr>
          <w:rFonts w:ascii="Arial" w:hAnsi="Arial"/>
          <w:b/>
        </w:rPr>
        <w:t>21</w:t>
      </w:r>
    </w:p>
    <w:p w14:paraId="63BF2DD4" w14:textId="77777777" w:rsidR="003367CC" w:rsidRPr="00A46CEA" w:rsidRDefault="003367CC" w:rsidP="003367CC">
      <w:pPr>
        <w:rPr>
          <w:rFonts w:ascii="Arial" w:hAnsi="Arial" w:cs="Arial"/>
          <w:b/>
        </w:rPr>
      </w:pPr>
    </w:p>
    <w:p w14:paraId="384E1C58" w14:textId="7603429B" w:rsidR="003367CC" w:rsidRDefault="003367CC" w:rsidP="003367CC">
      <w:pPr>
        <w:rPr>
          <w:rFonts w:ascii="Arial" w:hAnsi="Arial" w:cs="Arial"/>
          <w:b/>
          <w:sz w:val="24"/>
          <w:szCs w:val="24"/>
        </w:rPr>
      </w:pPr>
    </w:p>
    <w:p w14:paraId="761F369B" w14:textId="77777777" w:rsidR="00EC7904" w:rsidRDefault="00EC7904" w:rsidP="003367CC">
      <w:pPr>
        <w:rPr>
          <w:rFonts w:ascii="Arial" w:hAnsi="Arial" w:cs="Arial"/>
          <w:b/>
          <w:sz w:val="24"/>
          <w:szCs w:val="24"/>
        </w:rPr>
      </w:pPr>
    </w:p>
    <w:p w14:paraId="27A23F40" w14:textId="3E0547C9" w:rsidR="003367CC" w:rsidRDefault="003367CC" w:rsidP="003367CC">
      <w:pPr>
        <w:rPr>
          <w:rFonts w:ascii="Arial" w:hAnsi="Arial"/>
          <w:b/>
        </w:rPr>
      </w:pPr>
      <w:r w:rsidRPr="002660F9">
        <w:rPr>
          <w:rFonts w:ascii="Arial" w:hAnsi="Arial"/>
          <w:b/>
        </w:rPr>
        <w:t xml:space="preserve">Cata de </w:t>
      </w:r>
      <w:r w:rsidR="005231D8" w:rsidRPr="002660F9">
        <w:rPr>
          <w:rFonts w:ascii="Arial" w:hAnsi="Arial"/>
          <w:b/>
        </w:rPr>
        <w:t>verano</w:t>
      </w:r>
      <w:r w:rsidRPr="002660F9">
        <w:rPr>
          <w:rFonts w:ascii="Arial" w:hAnsi="Arial"/>
          <w:b/>
        </w:rPr>
        <w:t xml:space="preserve"> MUNDUS VINI </w:t>
      </w:r>
      <w:r w:rsidR="002F01C4">
        <w:rPr>
          <w:rFonts w:ascii="Arial" w:hAnsi="Arial"/>
          <w:b/>
        </w:rPr>
        <w:t>2021</w:t>
      </w:r>
      <w:r w:rsidRPr="002660F9">
        <w:rPr>
          <w:rFonts w:ascii="Arial" w:hAnsi="Arial"/>
          <w:b/>
        </w:rPr>
        <w:t xml:space="preserve">: </w:t>
      </w:r>
    </w:p>
    <w:p w14:paraId="6B9FC5CE" w14:textId="77777777" w:rsidR="00DC5253" w:rsidRPr="002660F9" w:rsidRDefault="00DC5253" w:rsidP="003367CC">
      <w:pPr>
        <w:rPr>
          <w:rFonts w:ascii="Arial" w:hAnsi="Arial" w:cs="Arial"/>
          <w:b/>
        </w:rPr>
      </w:pPr>
    </w:p>
    <w:p w14:paraId="16614794" w14:textId="77777777" w:rsidR="003367CC" w:rsidRPr="002660F9" w:rsidRDefault="003367CC" w:rsidP="003367CC">
      <w:pPr>
        <w:rPr>
          <w:rFonts w:ascii="Arial" w:hAnsi="Arial" w:cs="Arial"/>
          <w:b/>
        </w:rPr>
      </w:pPr>
    </w:p>
    <w:p w14:paraId="7A6C9F67" w14:textId="45ED0163" w:rsidR="00DA63F6" w:rsidRPr="002660F9" w:rsidRDefault="00DA63F6" w:rsidP="00DA63F6">
      <w:pPr>
        <w:spacing w:line="312" w:lineRule="auto"/>
        <w:jc w:val="both"/>
        <w:rPr>
          <w:rFonts w:ascii="Arial" w:hAnsi="Arial"/>
          <w:b/>
          <w:u w:val="single"/>
        </w:rPr>
      </w:pPr>
      <w:r w:rsidRPr="002660F9">
        <w:rPr>
          <w:rFonts w:ascii="Arial" w:hAnsi="Arial"/>
          <w:b/>
          <w:u w:val="single"/>
        </w:rPr>
        <w:t xml:space="preserve">Vinos de todo el mundo impresionan al jurado de expertos </w:t>
      </w:r>
    </w:p>
    <w:p w14:paraId="342C2C1A" w14:textId="77777777" w:rsidR="00DA63F6" w:rsidRPr="002660F9" w:rsidRDefault="00DA63F6" w:rsidP="00DA63F6">
      <w:pPr>
        <w:spacing w:line="312" w:lineRule="auto"/>
        <w:jc w:val="both"/>
        <w:rPr>
          <w:rFonts w:ascii="Arial" w:hAnsi="Arial"/>
          <w:b/>
          <w:u w:val="single"/>
        </w:rPr>
      </w:pPr>
    </w:p>
    <w:p w14:paraId="4B7E6A67" w14:textId="7DAB7C88" w:rsidR="00DA63F6" w:rsidRDefault="007F6062" w:rsidP="00DA63F6">
      <w:pPr>
        <w:spacing w:line="312" w:lineRule="auto"/>
        <w:jc w:val="both"/>
        <w:rPr>
          <w:rFonts w:ascii="Arial" w:hAnsi="Arial"/>
          <w:bCs/>
        </w:rPr>
      </w:pPr>
      <w:r w:rsidRPr="007F6062">
        <w:rPr>
          <w:rFonts w:ascii="Arial" w:hAnsi="Arial"/>
          <w:bCs/>
        </w:rPr>
        <w:t xml:space="preserve">En la 29ª edición del Gran Premio Internacional del Vino MUNDUS VINI se cataron a ciegas más de 4.500 vinos procedentes de 35 países vitivinícolas de todo el mundo, se evaluaron y se premiaron los mejores. </w:t>
      </w:r>
    </w:p>
    <w:p w14:paraId="313EB75F" w14:textId="77777777" w:rsidR="000E3096" w:rsidRPr="002660F9" w:rsidRDefault="000E3096" w:rsidP="00DA63F6">
      <w:pPr>
        <w:spacing w:line="312" w:lineRule="auto"/>
        <w:jc w:val="both"/>
        <w:rPr>
          <w:rFonts w:ascii="Arial" w:hAnsi="Arial"/>
          <w:bCs/>
        </w:rPr>
      </w:pPr>
    </w:p>
    <w:p w14:paraId="245EB129" w14:textId="745C0DAA" w:rsidR="00E13631" w:rsidRDefault="00E13631" w:rsidP="00E13631">
      <w:pPr>
        <w:spacing w:line="312" w:lineRule="auto"/>
        <w:jc w:val="both"/>
        <w:rPr>
          <w:rFonts w:ascii="Arial" w:hAnsi="Arial" w:cs="Arial"/>
          <w:bCs/>
        </w:rPr>
      </w:pPr>
      <w:r>
        <w:rPr>
          <w:rFonts w:ascii="Arial" w:hAnsi="Arial" w:cs="Arial"/>
          <w:bCs/>
        </w:rPr>
        <w:t xml:space="preserve">En total, MUNDUS VINI concedió </w:t>
      </w:r>
      <w:r w:rsidR="0066305D">
        <w:rPr>
          <w:rFonts w:ascii="Arial" w:hAnsi="Arial" w:cs="Arial"/>
          <w:bCs/>
        </w:rPr>
        <w:t>11</w:t>
      </w:r>
      <w:r>
        <w:rPr>
          <w:rFonts w:ascii="Arial" w:hAnsi="Arial" w:cs="Arial"/>
          <w:bCs/>
        </w:rPr>
        <w:t xml:space="preserve"> Grandes Oros, </w:t>
      </w:r>
      <w:r w:rsidR="0066305D">
        <w:rPr>
          <w:rFonts w:ascii="Arial" w:hAnsi="Arial" w:cs="Arial"/>
          <w:bCs/>
        </w:rPr>
        <w:t>173</w:t>
      </w:r>
      <w:r>
        <w:rPr>
          <w:rFonts w:ascii="Arial" w:hAnsi="Arial" w:cs="Arial"/>
          <w:bCs/>
        </w:rPr>
        <w:t xml:space="preserve"> Oros y </w:t>
      </w:r>
      <w:r w:rsidR="0066305D">
        <w:rPr>
          <w:rFonts w:ascii="Arial" w:hAnsi="Arial" w:cs="Arial"/>
          <w:bCs/>
        </w:rPr>
        <w:t>155</w:t>
      </w:r>
      <w:r>
        <w:rPr>
          <w:rFonts w:ascii="Arial" w:hAnsi="Arial" w:cs="Arial"/>
          <w:bCs/>
        </w:rPr>
        <w:t xml:space="preserve"> Platas a vinos españoles. Esto es una prueba de la gran calidad que han producido los productores de vino españoles en los últimos años.</w:t>
      </w:r>
    </w:p>
    <w:p w14:paraId="0A85324A" w14:textId="32E6FA5B" w:rsidR="00001DB7" w:rsidRDefault="00001DB7" w:rsidP="00E13631">
      <w:pPr>
        <w:spacing w:line="312" w:lineRule="auto"/>
        <w:jc w:val="both"/>
        <w:rPr>
          <w:rFonts w:ascii="Arial" w:hAnsi="Arial" w:cs="Arial"/>
          <w:bCs/>
        </w:rPr>
      </w:pPr>
    </w:p>
    <w:p w14:paraId="621F34BF" w14:textId="0D082FF0" w:rsidR="00001DB7" w:rsidRDefault="00001DB7" w:rsidP="00E13631">
      <w:pPr>
        <w:spacing w:line="312" w:lineRule="auto"/>
        <w:jc w:val="both"/>
        <w:rPr>
          <w:rFonts w:ascii="Arial" w:hAnsi="Arial" w:cs="Arial"/>
          <w:bCs/>
        </w:rPr>
      </w:pPr>
      <w:r w:rsidRPr="00001DB7">
        <w:rPr>
          <w:rFonts w:ascii="Arial" w:hAnsi="Arial" w:cs="Arial"/>
          <w:bCs/>
        </w:rPr>
        <w:t>Pernod Ricard Winemakers Spain, como el productor español más exitoso de la degustación de verano, recibe 7 medallas de oro y 2 de plata.</w:t>
      </w:r>
    </w:p>
    <w:p w14:paraId="5FBF388D" w14:textId="77777777" w:rsidR="00E13631" w:rsidRDefault="00E13631" w:rsidP="00E13631">
      <w:pPr>
        <w:spacing w:line="312" w:lineRule="auto"/>
        <w:jc w:val="both"/>
        <w:rPr>
          <w:rFonts w:ascii="Arial" w:hAnsi="Arial" w:cs="Arial"/>
          <w:bCs/>
        </w:rPr>
      </w:pPr>
    </w:p>
    <w:p w14:paraId="45E95E13" w14:textId="370C4C96" w:rsidR="00E13631" w:rsidRDefault="00E13631" w:rsidP="00E13631">
      <w:pPr>
        <w:spacing w:line="312" w:lineRule="auto"/>
        <w:jc w:val="both"/>
        <w:rPr>
          <w:rFonts w:ascii="Arial" w:hAnsi="Arial" w:cs="Arial"/>
          <w:bCs/>
        </w:rPr>
      </w:pPr>
      <w:r>
        <w:rPr>
          <w:rFonts w:ascii="Arial" w:hAnsi="Arial" w:cs="Arial"/>
          <w:bCs/>
        </w:rPr>
        <w:t>La mayoría de los premios fueron para los productores de vino de Rioja (</w:t>
      </w:r>
      <w:r w:rsidR="00BD39EB">
        <w:rPr>
          <w:rFonts w:ascii="Arial" w:hAnsi="Arial" w:cs="Arial"/>
          <w:bCs/>
        </w:rPr>
        <w:t>7</w:t>
      </w:r>
      <w:r>
        <w:rPr>
          <w:rFonts w:ascii="Arial" w:hAnsi="Arial" w:cs="Arial"/>
          <w:bCs/>
        </w:rPr>
        <w:t xml:space="preserve"> Gran Oro, </w:t>
      </w:r>
      <w:r w:rsidR="00BD39EB">
        <w:rPr>
          <w:rFonts w:ascii="Arial" w:hAnsi="Arial" w:cs="Arial"/>
          <w:bCs/>
        </w:rPr>
        <w:t>47</w:t>
      </w:r>
      <w:r>
        <w:rPr>
          <w:rFonts w:ascii="Arial" w:hAnsi="Arial" w:cs="Arial"/>
          <w:bCs/>
        </w:rPr>
        <w:t xml:space="preserve"> Oro y </w:t>
      </w:r>
      <w:r w:rsidR="006C2137">
        <w:rPr>
          <w:rFonts w:ascii="Arial" w:hAnsi="Arial" w:cs="Arial"/>
          <w:bCs/>
        </w:rPr>
        <w:t>34</w:t>
      </w:r>
      <w:r>
        <w:rPr>
          <w:rFonts w:ascii="Arial" w:hAnsi="Arial" w:cs="Arial"/>
          <w:bCs/>
        </w:rPr>
        <w:t xml:space="preserve"> Plata), seguidos por sus colegas de Castilla y León (</w:t>
      </w:r>
      <w:r w:rsidR="00F10A9C">
        <w:rPr>
          <w:rFonts w:ascii="Arial" w:hAnsi="Arial" w:cs="Arial"/>
          <w:bCs/>
        </w:rPr>
        <w:t>33</w:t>
      </w:r>
      <w:r>
        <w:rPr>
          <w:rFonts w:ascii="Arial" w:hAnsi="Arial" w:cs="Arial"/>
          <w:bCs/>
        </w:rPr>
        <w:t xml:space="preserve"> Oro, </w:t>
      </w:r>
      <w:r w:rsidR="00F10A9C">
        <w:rPr>
          <w:rFonts w:ascii="Arial" w:hAnsi="Arial" w:cs="Arial"/>
          <w:bCs/>
        </w:rPr>
        <w:t>42</w:t>
      </w:r>
      <w:r>
        <w:rPr>
          <w:rFonts w:ascii="Arial" w:hAnsi="Arial" w:cs="Arial"/>
          <w:bCs/>
        </w:rPr>
        <w:t xml:space="preserve"> Plata), </w:t>
      </w:r>
      <w:r w:rsidR="001D4633">
        <w:rPr>
          <w:rFonts w:ascii="Arial" w:hAnsi="Arial" w:cs="Arial"/>
          <w:bCs/>
        </w:rPr>
        <w:t xml:space="preserve">Aragón </w:t>
      </w:r>
      <w:r w:rsidR="00463C34">
        <w:rPr>
          <w:rFonts w:ascii="Arial" w:hAnsi="Arial" w:cs="Arial"/>
          <w:bCs/>
        </w:rPr>
        <w:t xml:space="preserve"> (1 Gran Oro, </w:t>
      </w:r>
      <w:r w:rsidR="00B81A2E">
        <w:rPr>
          <w:rFonts w:ascii="Arial" w:hAnsi="Arial" w:cs="Arial"/>
          <w:bCs/>
        </w:rPr>
        <w:t>21</w:t>
      </w:r>
      <w:r w:rsidR="00463C34">
        <w:rPr>
          <w:rFonts w:ascii="Arial" w:hAnsi="Arial" w:cs="Arial"/>
          <w:bCs/>
        </w:rPr>
        <w:t xml:space="preserve"> Oro y </w:t>
      </w:r>
      <w:r w:rsidR="00B81A2E">
        <w:rPr>
          <w:rFonts w:ascii="Arial" w:hAnsi="Arial" w:cs="Arial"/>
          <w:bCs/>
        </w:rPr>
        <w:t>13</w:t>
      </w:r>
      <w:r w:rsidR="00463C34">
        <w:rPr>
          <w:rFonts w:ascii="Arial" w:hAnsi="Arial" w:cs="Arial"/>
          <w:bCs/>
        </w:rPr>
        <w:t xml:space="preserve"> Plata)</w:t>
      </w:r>
      <w:r w:rsidR="00B81A2E">
        <w:rPr>
          <w:rFonts w:ascii="Arial" w:hAnsi="Arial" w:cs="Arial"/>
          <w:bCs/>
        </w:rPr>
        <w:t>, Murcia (</w:t>
      </w:r>
      <w:r w:rsidR="00165BBD">
        <w:rPr>
          <w:rFonts w:ascii="Arial" w:hAnsi="Arial" w:cs="Arial"/>
          <w:bCs/>
        </w:rPr>
        <w:t xml:space="preserve">3 Gran Oro, </w:t>
      </w:r>
      <w:r w:rsidR="00636E5B">
        <w:rPr>
          <w:rFonts w:ascii="Arial" w:hAnsi="Arial" w:cs="Arial"/>
          <w:bCs/>
        </w:rPr>
        <w:t>18</w:t>
      </w:r>
      <w:r w:rsidR="00165BBD">
        <w:rPr>
          <w:rFonts w:ascii="Arial" w:hAnsi="Arial" w:cs="Arial"/>
          <w:bCs/>
        </w:rPr>
        <w:t xml:space="preserve"> Oro y </w:t>
      </w:r>
      <w:r w:rsidR="00636E5B">
        <w:rPr>
          <w:rFonts w:ascii="Arial" w:hAnsi="Arial" w:cs="Arial"/>
          <w:bCs/>
        </w:rPr>
        <w:t>8</w:t>
      </w:r>
      <w:r w:rsidR="00165BBD">
        <w:rPr>
          <w:rFonts w:ascii="Arial" w:hAnsi="Arial" w:cs="Arial"/>
          <w:bCs/>
        </w:rPr>
        <w:t xml:space="preserve"> Plata)</w:t>
      </w:r>
      <w:r w:rsidR="00E12CF9">
        <w:rPr>
          <w:rFonts w:ascii="Arial" w:hAnsi="Arial" w:cs="Arial"/>
          <w:bCs/>
        </w:rPr>
        <w:t xml:space="preserve">, </w:t>
      </w:r>
      <w:r w:rsidR="00636E5B">
        <w:rPr>
          <w:rFonts w:ascii="Arial" w:hAnsi="Arial" w:cs="Arial"/>
          <w:bCs/>
        </w:rPr>
        <w:t xml:space="preserve"> </w:t>
      </w:r>
      <w:r>
        <w:rPr>
          <w:rFonts w:ascii="Arial" w:hAnsi="Arial" w:cs="Arial"/>
          <w:bCs/>
        </w:rPr>
        <w:t>Navarra (</w:t>
      </w:r>
      <w:r w:rsidR="00FB501A">
        <w:rPr>
          <w:rFonts w:ascii="Arial" w:hAnsi="Arial" w:cs="Arial"/>
          <w:bCs/>
        </w:rPr>
        <w:t>13</w:t>
      </w:r>
      <w:r>
        <w:rPr>
          <w:rFonts w:ascii="Arial" w:hAnsi="Arial" w:cs="Arial"/>
          <w:bCs/>
        </w:rPr>
        <w:t xml:space="preserve"> Oro, </w:t>
      </w:r>
      <w:r w:rsidR="00FB501A">
        <w:rPr>
          <w:rFonts w:ascii="Arial" w:hAnsi="Arial" w:cs="Arial"/>
          <w:bCs/>
        </w:rPr>
        <w:t>14</w:t>
      </w:r>
      <w:r>
        <w:rPr>
          <w:rFonts w:ascii="Arial" w:hAnsi="Arial" w:cs="Arial"/>
          <w:bCs/>
        </w:rPr>
        <w:t xml:space="preserve"> Plata), Valencia (</w:t>
      </w:r>
      <w:r w:rsidR="004225F5">
        <w:rPr>
          <w:rFonts w:ascii="Arial" w:hAnsi="Arial" w:cs="Arial"/>
          <w:bCs/>
        </w:rPr>
        <w:t>14</w:t>
      </w:r>
      <w:r>
        <w:rPr>
          <w:rFonts w:ascii="Arial" w:hAnsi="Arial" w:cs="Arial"/>
          <w:bCs/>
        </w:rPr>
        <w:t xml:space="preserve"> Oro, </w:t>
      </w:r>
      <w:r w:rsidR="004225F5">
        <w:rPr>
          <w:rFonts w:ascii="Arial" w:hAnsi="Arial" w:cs="Arial"/>
          <w:bCs/>
        </w:rPr>
        <w:t>12</w:t>
      </w:r>
      <w:r>
        <w:rPr>
          <w:rFonts w:ascii="Arial" w:hAnsi="Arial" w:cs="Arial"/>
          <w:bCs/>
        </w:rPr>
        <w:t xml:space="preserve"> Plata)</w:t>
      </w:r>
      <w:r w:rsidR="00A6694B">
        <w:rPr>
          <w:rFonts w:ascii="Arial" w:hAnsi="Arial" w:cs="Arial"/>
          <w:bCs/>
        </w:rPr>
        <w:t>.</w:t>
      </w:r>
      <w:r>
        <w:rPr>
          <w:rFonts w:ascii="Arial" w:hAnsi="Arial" w:cs="Arial"/>
          <w:bCs/>
        </w:rPr>
        <w:t xml:space="preserve"> También impresionaron los vinos de </w:t>
      </w:r>
      <w:r w:rsidR="009A6BC0">
        <w:rPr>
          <w:rFonts w:ascii="Arial" w:hAnsi="Arial" w:cs="Arial"/>
          <w:bCs/>
        </w:rPr>
        <w:t xml:space="preserve">Castilla La Mancha </w:t>
      </w:r>
      <w:r>
        <w:rPr>
          <w:rFonts w:ascii="Arial" w:hAnsi="Arial" w:cs="Arial"/>
          <w:bCs/>
        </w:rPr>
        <w:t xml:space="preserve">(un total de </w:t>
      </w:r>
      <w:r w:rsidR="00E30CE3">
        <w:rPr>
          <w:rFonts w:ascii="Arial" w:hAnsi="Arial" w:cs="Arial"/>
          <w:bCs/>
        </w:rPr>
        <w:t>19</w:t>
      </w:r>
      <w:r>
        <w:rPr>
          <w:rFonts w:ascii="Arial" w:hAnsi="Arial" w:cs="Arial"/>
          <w:bCs/>
        </w:rPr>
        <w:t xml:space="preserve"> medallas), </w:t>
      </w:r>
      <w:r w:rsidR="00506ABB">
        <w:rPr>
          <w:rFonts w:ascii="Arial" w:hAnsi="Arial" w:cs="Arial"/>
          <w:bCs/>
        </w:rPr>
        <w:t>Galicia (</w:t>
      </w:r>
      <w:r w:rsidR="009F458B">
        <w:rPr>
          <w:rFonts w:ascii="Arial" w:hAnsi="Arial" w:cs="Arial"/>
          <w:bCs/>
        </w:rPr>
        <w:t xml:space="preserve">9 medallas), </w:t>
      </w:r>
      <w:r>
        <w:rPr>
          <w:rFonts w:ascii="Arial" w:hAnsi="Arial" w:cs="Arial"/>
          <w:bCs/>
        </w:rPr>
        <w:t>Cataluña (</w:t>
      </w:r>
      <w:r w:rsidR="009F458B">
        <w:rPr>
          <w:rFonts w:ascii="Arial" w:hAnsi="Arial" w:cs="Arial"/>
          <w:bCs/>
        </w:rPr>
        <w:t>6</w:t>
      </w:r>
      <w:r>
        <w:rPr>
          <w:rFonts w:ascii="Arial" w:hAnsi="Arial" w:cs="Arial"/>
          <w:bCs/>
        </w:rPr>
        <w:t xml:space="preserve">), </w:t>
      </w:r>
      <w:r w:rsidR="007B462E">
        <w:rPr>
          <w:rFonts w:ascii="Arial" w:hAnsi="Arial" w:cs="Arial"/>
          <w:bCs/>
        </w:rPr>
        <w:t>DO Cava (</w:t>
      </w:r>
      <w:r w:rsidR="00AE1D5F">
        <w:rPr>
          <w:rFonts w:ascii="Arial" w:hAnsi="Arial" w:cs="Arial"/>
          <w:bCs/>
        </w:rPr>
        <w:t>6</w:t>
      </w:r>
      <w:r w:rsidR="007B462E">
        <w:rPr>
          <w:rFonts w:ascii="Arial" w:hAnsi="Arial" w:cs="Arial"/>
          <w:bCs/>
        </w:rPr>
        <w:t>)</w:t>
      </w:r>
      <w:r w:rsidR="00897A56">
        <w:rPr>
          <w:rFonts w:ascii="Arial" w:hAnsi="Arial" w:cs="Arial"/>
          <w:bCs/>
        </w:rPr>
        <w:t xml:space="preserve">, </w:t>
      </w:r>
      <w:r w:rsidR="00A7206E">
        <w:rPr>
          <w:rFonts w:ascii="Arial" w:hAnsi="Arial" w:cs="Arial"/>
          <w:bCs/>
        </w:rPr>
        <w:t xml:space="preserve">Baleares </w:t>
      </w:r>
      <w:r w:rsidR="00C044BF">
        <w:rPr>
          <w:rFonts w:ascii="Arial" w:hAnsi="Arial" w:cs="Arial"/>
          <w:bCs/>
        </w:rPr>
        <w:t>(2)</w:t>
      </w:r>
      <w:r w:rsidR="00B1383B">
        <w:rPr>
          <w:rFonts w:ascii="Arial" w:hAnsi="Arial" w:cs="Arial"/>
          <w:bCs/>
        </w:rPr>
        <w:t xml:space="preserve">, </w:t>
      </w:r>
      <w:r>
        <w:rPr>
          <w:rFonts w:ascii="Arial" w:hAnsi="Arial" w:cs="Arial"/>
          <w:bCs/>
        </w:rPr>
        <w:t>Andalucía</w:t>
      </w:r>
      <w:r w:rsidR="004C0971">
        <w:rPr>
          <w:rFonts w:ascii="Arial" w:hAnsi="Arial" w:cs="Arial"/>
          <w:bCs/>
        </w:rPr>
        <w:t xml:space="preserve">, País Vasco y </w:t>
      </w:r>
      <w:r>
        <w:rPr>
          <w:rFonts w:ascii="Arial" w:hAnsi="Arial" w:cs="Arial"/>
          <w:bCs/>
        </w:rPr>
        <w:t xml:space="preserve"> Extremadura (</w:t>
      </w:r>
      <w:r w:rsidR="004C0971">
        <w:rPr>
          <w:rFonts w:ascii="Arial" w:hAnsi="Arial" w:cs="Arial"/>
          <w:bCs/>
        </w:rPr>
        <w:t>1</w:t>
      </w:r>
      <w:r w:rsidR="00C44334">
        <w:rPr>
          <w:rFonts w:ascii="Arial" w:hAnsi="Arial" w:cs="Arial"/>
          <w:bCs/>
        </w:rPr>
        <w:t xml:space="preserve"> cada uno</w:t>
      </w:r>
      <w:r>
        <w:rPr>
          <w:rFonts w:ascii="Arial" w:hAnsi="Arial" w:cs="Arial"/>
          <w:bCs/>
        </w:rPr>
        <w:t>).</w:t>
      </w:r>
    </w:p>
    <w:p w14:paraId="11C5A669" w14:textId="77777777" w:rsidR="00EC4093" w:rsidRDefault="00EC4093" w:rsidP="00E13631">
      <w:pPr>
        <w:spacing w:line="312" w:lineRule="auto"/>
        <w:jc w:val="both"/>
        <w:rPr>
          <w:rFonts w:ascii="Arial" w:hAnsi="Arial" w:cs="Arial"/>
          <w:bCs/>
        </w:rPr>
      </w:pPr>
    </w:p>
    <w:p w14:paraId="08442805" w14:textId="77777777" w:rsidR="000E4599" w:rsidRPr="000E4599" w:rsidRDefault="000E4599" w:rsidP="000E4599">
      <w:pPr>
        <w:spacing w:line="312" w:lineRule="auto"/>
        <w:jc w:val="both"/>
        <w:rPr>
          <w:rFonts w:ascii="Arial" w:hAnsi="Arial"/>
          <w:bCs/>
        </w:rPr>
      </w:pPr>
      <w:r w:rsidRPr="000E4599">
        <w:rPr>
          <w:rFonts w:ascii="Arial" w:hAnsi="Arial"/>
          <w:bCs/>
        </w:rPr>
        <w:t>A nivel internacional, los productores de vino de Italia volvieron a conseguir el título no oficial de nación vinícola más exitosa. Se entregaron un total de 498 premios (siete de Gran Oro, 280 de Oro y 211 de Plata) a los vinos catados. Le siguen en la clasificación España (339 premios), Alemania (234), Portugal (162) y Francia (119).</w:t>
      </w:r>
    </w:p>
    <w:p w14:paraId="39C00961" w14:textId="77777777" w:rsidR="000E4599" w:rsidRPr="000E4599" w:rsidRDefault="000E4599" w:rsidP="000E4599">
      <w:pPr>
        <w:spacing w:line="312" w:lineRule="auto"/>
        <w:jc w:val="both"/>
        <w:rPr>
          <w:rFonts w:ascii="Arial" w:hAnsi="Arial"/>
          <w:bCs/>
        </w:rPr>
      </w:pPr>
    </w:p>
    <w:p w14:paraId="47814E76" w14:textId="7D27A39C" w:rsidR="002660F9" w:rsidRDefault="000E4599" w:rsidP="000E4599">
      <w:pPr>
        <w:spacing w:line="312" w:lineRule="auto"/>
        <w:jc w:val="both"/>
        <w:rPr>
          <w:rFonts w:ascii="Arial" w:hAnsi="Arial"/>
          <w:bCs/>
        </w:rPr>
      </w:pPr>
      <w:r w:rsidRPr="000E4599">
        <w:rPr>
          <w:rFonts w:ascii="Arial" w:hAnsi="Arial"/>
          <w:bCs/>
        </w:rPr>
        <w:t>Los vinos de Europa del Este fueron especialmente impresionantes este año, con un total de 195 premios, entre ellos dos Gran Oro, 103 medallas de oro y 90 de plata. Países de ultramar como Australia (58), Sudáfrica (53) y Argentina (26) le siguieron de cerca con un total de 192 premios en la cata de verano de este año.</w:t>
      </w:r>
    </w:p>
    <w:p w14:paraId="74BC995F" w14:textId="59670AB9" w:rsidR="00B37EA6" w:rsidRDefault="00B37EA6" w:rsidP="000E4599">
      <w:pPr>
        <w:spacing w:line="312" w:lineRule="auto"/>
        <w:jc w:val="both"/>
        <w:rPr>
          <w:rFonts w:ascii="Arial" w:hAnsi="Arial" w:cs="Arial"/>
          <w:bCs/>
        </w:rPr>
      </w:pPr>
    </w:p>
    <w:p w14:paraId="117B30A1" w14:textId="77777777" w:rsidR="00DC5253" w:rsidRDefault="00DC5253">
      <w:pPr>
        <w:spacing w:after="160" w:line="259" w:lineRule="auto"/>
        <w:rPr>
          <w:rFonts w:ascii="Arial" w:hAnsi="Arial" w:cs="Arial"/>
          <w:bCs/>
        </w:rPr>
      </w:pPr>
      <w:r>
        <w:rPr>
          <w:rFonts w:ascii="Arial" w:hAnsi="Arial" w:cs="Arial"/>
          <w:bCs/>
        </w:rPr>
        <w:br w:type="page"/>
      </w:r>
    </w:p>
    <w:p w14:paraId="6A2981C3" w14:textId="77777777" w:rsidR="00DC5253" w:rsidRDefault="00DC5253" w:rsidP="005D660E">
      <w:pPr>
        <w:spacing w:line="312" w:lineRule="auto"/>
        <w:jc w:val="both"/>
        <w:rPr>
          <w:rFonts w:ascii="Arial" w:hAnsi="Arial" w:cs="Arial"/>
          <w:bCs/>
        </w:rPr>
      </w:pPr>
    </w:p>
    <w:p w14:paraId="281A0F55" w14:textId="6B745D3B" w:rsidR="005D660E" w:rsidRPr="005D660E" w:rsidRDefault="000C1E2E" w:rsidP="005D660E">
      <w:pPr>
        <w:spacing w:line="312" w:lineRule="auto"/>
        <w:jc w:val="both"/>
        <w:rPr>
          <w:rFonts w:ascii="Arial" w:hAnsi="Arial" w:cs="Arial"/>
          <w:bCs/>
        </w:rPr>
      </w:pPr>
      <w:r w:rsidRPr="000C1E2E">
        <w:rPr>
          <w:rFonts w:ascii="Arial" w:hAnsi="Arial" w:cs="Arial"/>
          <w:bCs/>
        </w:rPr>
        <w:t>El premio especial "Best of Show", que se otorga exclusivamente al mejor vino de cada categoría, se entregó, entre otros</w:t>
      </w:r>
      <w:r w:rsidRPr="000367DC">
        <w:rPr>
          <w:rFonts w:ascii="Arial" w:hAnsi="Arial" w:cs="Arial"/>
          <w:bCs/>
        </w:rPr>
        <w:t>,</w:t>
      </w:r>
      <w:r w:rsidR="005D660E" w:rsidRPr="000367DC">
        <w:rPr>
          <w:rFonts w:ascii="Arial" w:hAnsi="Arial" w:cs="Arial"/>
          <w:bCs/>
        </w:rPr>
        <w:t xml:space="preserve"> al </w:t>
      </w:r>
      <w:r w:rsidR="00CC13F9" w:rsidRPr="000367DC">
        <w:rPr>
          <w:rFonts w:ascii="Arial" w:hAnsi="Arial" w:cs="Arial"/>
          <w:bCs/>
        </w:rPr>
        <w:t>“Best of Show Rioja Gran Reserva</w:t>
      </w:r>
      <w:r w:rsidR="001C6A0B" w:rsidRPr="000367DC">
        <w:rPr>
          <w:rFonts w:ascii="Arial" w:hAnsi="Arial" w:cs="Arial"/>
          <w:bCs/>
        </w:rPr>
        <w:t>” (2011 Montecillo Gran Reserva Rioja DOCa)</w:t>
      </w:r>
      <w:r w:rsidR="004A2D72" w:rsidRPr="000367DC">
        <w:rPr>
          <w:rFonts w:ascii="Arial" w:hAnsi="Arial" w:cs="Arial"/>
          <w:bCs/>
        </w:rPr>
        <w:t xml:space="preserve">, </w:t>
      </w:r>
      <w:r w:rsidR="005D660E" w:rsidRPr="000367DC">
        <w:rPr>
          <w:rFonts w:ascii="Arial" w:hAnsi="Arial" w:cs="Arial"/>
          <w:bCs/>
        </w:rPr>
        <w:t>"Best of Show Champagne" (Alfred Gratien Millesime 2007), al "Best of Show Riesling dry" (Reichsrat von Buhl) y al "Best of Show Port" (Feuerheerd's Colheita 2005)</w:t>
      </w:r>
      <w:r w:rsidR="0080106C" w:rsidRPr="000367DC">
        <w:rPr>
          <w:rFonts w:ascii="Arial" w:hAnsi="Arial" w:cs="Arial"/>
          <w:bCs/>
        </w:rPr>
        <w:t>.</w:t>
      </w:r>
      <w:r w:rsidR="005D660E" w:rsidRPr="005D660E">
        <w:rPr>
          <w:rFonts w:ascii="Arial" w:hAnsi="Arial" w:cs="Arial"/>
          <w:bCs/>
        </w:rPr>
        <w:t xml:space="preserve"> </w:t>
      </w:r>
    </w:p>
    <w:p w14:paraId="282A0192" w14:textId="77777777" w:rsidR="005D660E" w:rsidRPr="005D660E" w:rsidRDefault="005D660E" w:rsidP="005D660E">
      <w:pPr>
        <w:spacing w:line="312" w:lineRule="auto"/>
        <w:jc w:val="both"/>
        <w:rPr>
          <w:rFonts w:ascii="Arial" w:hAnsi="Arial" w:cs="Arial"/>
          <w:bCs/>
        </w:rPr>
      </w:pPr>
    </w:p>
    <w:p w14:paraId="6EAA3794" w14:textId="77777777" w:rsidR="00827DE1" w:rsidRDefault="005D660E" w:rsidP="00DA403A">
      <w:pPr>
        <w:spacing w:line="312" w:lineRule="auto"/>
        <w:jc w:val="both"/>
        <w:rPr>
          <w:rFonts w:ascii="Arial" w:hAnsi="Arial" w:cs="Arial"/>
          <w:bCs/>
        </w:rPr>
      </w:pPr>
      <w:r w:rsidRPr="005D660E">
        <w:rPr>
          <w:rFonts w:ascii="Arial" w:hAnsi="Arial" w:cs="Arial"/>
          <w:bCs/>
        </w:rPr>
        <w:t xml:space="preserve">"Nosotros, y especialmente nuestro jurado de expertos, compuesto por 30 nacionalidades diferentes, nos alegramos mucho de que la cata de verano pudiera volver a celebrarse con casi total normalidad. Desde hace más de 20 años, MUNDUS VINI es sinónimo de una evaluación fiable, neutral y honesta de los vinos de todo el mundo. </w:t>
      </w:r>
      <w:r w:rsidR="00DA403A" w:rsidRPr="00DA403A">
        <w:rPr>
          <w:rFonts w:ascii="Arial" w:hAnsi="Arial" w:cs="Arial"/>
          <w:bCs/>
        </w:rPr>
        <w:t>Los comentarios de nuestros catadores, bodegas, comerciantes y amantes del vino nos muestran que aquí se ha creado algo único", concluye el director de cata Christian Wolf.</w:t>
      </w:r>
      <w:r w:rsidR="00DA403A">
        <w:rPr>
          <w:rFonts w:ascii="Arial" w:hAnsi="Arial" w:cs="Arial"/>
          <w:bCs/>
        </w:rPr>
        <w:t xml:space="preserve"> </w:t>
      </w:r>
    </w:p>
    <w:p w14:paraId="45243838" w14:textId="77777777" w:rsidR="00827DE1" w:rsidRDefault="00827DE1" w:rsidP="00DA403A">
      <w:pPr>
        <w:spacing w:line="312" w:lineRule="auto"/>
        <w:jc w:val="both"/>
        <w:rPr>
          <w:rFonts w:ascii="Arial" w:hAnsi="Arial" w:cs="Arial"/>
          <w:bCs/>
        </w:rPr>
      </w:pPr>
    </w:p>
    <w:p w14:paraId="13CD3A55" w14:textId="2FC2E7BC" w:rsidR="00DB4AA0" w:rsidRPr="00A83B80" w:rsidRDefault="003367CC" w:rsidP="00DA403A">
      <w:pPr>
        <w:spacing w:line="312" w:lineRule="auto"/>
        <w:jc w:val="both"/>
        <w:rPr>
          <w:rFonts w:ascii="Arial" w:hAnsi="Arial" w:cs="Arial"/>
          <w:bCs/>
        </w:rPr>
      </w:pPr>
      <w:r>
        <w:rPr>
          <w:rFonts w:ascii="Arial" w:hAnsi="Arial"/>
        </w:rPr>
        <w:t xml:space="preserve">Ya puede encontrar todos los resultados de la cata de </w:t>
      </w:r>
      <w:r w:rsidR="002660F9">
        <w:rPr>
          <w:rFonts w:ascii="Arial" w:hAnsi="Arial"/>
        </w:rPr>
        <w:t>verano</w:t>
      </w:r>
      <w:r>
        <w:rPr>
          <w:rFonts w:ascii="Arial" w:hAnsi="Arial"/>
        </w:rPr>
        <w:t xml:space="preserve"> en MEININGER ONLINE en </w:t>
      </w:r>
      <w:hyperlink r:id="rId9" w:history="1">
        <w:r w:rsidR="00A83B80" w:rsidRPr="00C114EC">
          <w:rPr>
            <w:rStyle w:val="Hyperlink"/>
            <w:rFonts w:ascii="Arial" w:hAnsi="Arial" w:cs="Arial"/>
            <w:bCs/>
          </w:rPr>
          <w:t>www.meininger.de/es/wein/verkostungen/mundus-vini/ergebnisse</w:t>
        </w:r>
      </w:hyperlink>
      <w:r w:rsidR="00A83B80">
        <w:rPr>
          <w:rFonts w:ascii="Arial" w:hAnsi="Arial" w:cs="Arial"/>
          <w:bCs/>
          <w:u w:val="single"/>
        </w:rPr>
        <w:t xml:space="preserve">. </w:t>
      </w:r>
    </w:p>
    <w:p w14:paraId="3A795D02" w14:textId="18F254F6" w:rsidR="003367CC" w:rsidRDefault="003367CC" w:rsidP="003367CC">
      <w:pPr>
        <w:spacing w:line="312" w:lineRule="auto"/>
        <w:rPr>
          <w:rFonts w:ascii="Arial" w:hAnsi="Arial" w:cs="Arial"/>
        </w:rPr>
      </w:pPr>
    </w:p>
    <w:p w14:paraId="67A9AD3D" w14:textId="77777777" w:rsidR="003D35FC" w:rsidRDefault="00DB4AA0" w:rsidP="003D35FC">
      <w:pPr>
        <w:pStyle w:val="StandardWeb"/>
        <w:spacing w:before="0" w:beforeAutospacing="0" w:after="0" w:afterAutospacing="0" w:line="312" w:lineRule="auto"/>
        <w:rPr>
          <w:rFonts w:ascii="Arial" w:hAnsi="Arial" w:cs="Arial"/>
          <w:b/>
          <w:sz w:val="20"/>
          <w:szCs w:val="20"/>
          <w:lang w:val="es-ES"/>
        </w:rPr>
      </w:pPr>
      <w:r w:rsidRPr="007D57DD">
        <w:rPr>
          <w:rFonts w:ascii="Arial" w:hAnsi="Arial" w:cs="Arial"/>
          <w:b/>
          <w:sz w:val="20"/>
          <w:szCs w:val="20"/>
          <w:lang w:val="es-ES"/>
        </w:rPr>
        <w:t>Acerca de MUNDUS VINI</w:t>
      </w:r>
    </w:p>
    <w:p w14:paraId="6DC04D80" w14:textId="1698CCF0" w:rsidR="00DB4AA0" w:rsidRPr="003D35FC" w:rsidRDefault="00DB4AA0" w:rsidP="003D35FC">
      <w:pPr>
        <w:pStyle w:val="StandardWeb"/>
        <w:spacing w:before="0" w:beforeAutospacing="0" w:after="0" w:afterAutospacing="0" w:line="312" w:lineRule="auto"/>
        <w:rPr>
          <w:rFonts w:ascii="Arial" w:hAnsi="Arial" w:cs="Arial"/>
          <w:b/>
          <w:sz w:val="20"/>
          <w:szCs w:val="20"/>
          <w:lang w:val="es-ES"/>
        </w:rPr>
      </w:pPr>
      <w:r w:rsidRPr="007D57DD">
        <w:rPr>
          <w:rFonts w:ascii="Arial" w:eastAsia="Calibri" w:hAnsi="Arial"/>
          <w:color w:val="000000"/>
          <w:sz w:val="18"/>
          <w:szCs w:val="18"/>
          <w:lang w:val="es-ES" w:eastAsia="en-US"/>
        </w:rPr>
        <w:t xml:space="preserve">MUNDUS VINI fue fundado hace </w:t>
      </w:r>
      <w:r w:rsidR="001011B9">
        <w:rPr>
          <w:rFonts w:ascii="Arial" w:eastAsia="Calibri" w:hAnsi="Arial"/>
          <w:color w:val="000000"/>
          <w:sz w:val="18"/>
          <w:szCs w:val="18"/>
          <w:lang w:val="es-ES" w:eastAsia="en-US"/>
        </w:rPr>
        <w:t xml:space="preserve">más de </w:t>
      </w:r>
      <w:r w:rsidR="006372BE">
        <w:rPr>
          <w:rFonts w:ascii="Arial" w:eastAsia="Calibri" w:hAnsi="Arial"/>
          <w:color w:val="000000"/>
          <w:sz w:val="18"/>
          <w:szCs w:val="18"/>
          <w:lang w:val="es-ES" w:eastAsia="en-US"/>
        </w:rPr>
        <w:t>20</w:t>
      </w:r>
      <w:r w:rsidRPr="007D57DD">
        <w:rPr>
          <w:rFonts w:ascii="Arial" w:eastAsia="Calibri" w:hAnsi="Arial"/>
          <w:color w:val="000000"/>
          <w:sz w:val="18"/>
          <w:szCs w:val="18"/>
          <w:lang w:val="es-ES" w:eastAsia="en-US"/>
        </w:rPr>
        <w:t xml:space="preserve"> años y, desde sus inicios, es uno de los concursos vinícolas más relevantes del mundo. La importancia de esta competición tanto en Alemania como en el resto del mundo queda demostrada con los más de 1</w:t>
      </w:r>
      <w:r>
        <w:rPr>
          <w:rFonts w:ascii="Arial" w:eastAsia="Calibri" w:hAnsi="Arial"/>
          <w:color w:val="000000"/>
          <w:sz w:val="18"/>
          <w:szCs w:val="18"/>
          <w:lang w:val="es-ES" w:eastAsia="en-US"/>
        </w:rPr>
        <w:t>2</w:t>
      </w:r>
      <w:r w:rsidRPr="007D57DD">
        <w:rPr>
          <w:rFonts w:ascii="Arial" w:eastAsia="Calibri" w:hAnsi="Arial"/>
          <w:color w:val="000000"/>
          <w:sz w:val="18"/>
          <w:szCs w:val="18"/>
          <w:lang w:val="es-ES" w:eastAsia="en-US"/>
        </w:rPr>
        <w:t xml:space="preserve"> 000 vinos presentados cada año. Estos se evalúan de acuerdo con el esquema internacional de 100 puntos de la Organización Internacional de la Viña y el Vino (OIV).</w:t>
      </w:r>
      <w:r>
        <w:rPr>
          <w:rFonts w:ascii="Arial" w:eastAsia="Calibri" w:hAnsi="Arial"/>
          <w:color w:val="000000"/>
          <w:sz w:val="18"/>
          <w:szCs w:val="18"/>
          <w:lang w:val="es-ES" w:eastAsia="en-US"/>
        </w:rPr>
        <w:t xml:space="preserve"> </w:t>
      </w:r>
      <w:r w:rsidRPr="007D57DD">
        <w:rPr>
          <w:rFonts w:ascii="Arial" w:hAnsi="Arial"/>
          <w:color w:val="000000"/>
          <w:sz w:val="18"/>
          <w:szCs w:val="18"/>
          <w:lang w:val="es-ES"/>
        </w:rPr>
        <w:t xml:space="preserve">Tan solo el 40 % de los mejores vinos presentados en la competición reciben una medalla por sus cualidades. </w:t>
      </w:r>
      <w:r w:rsidRPr="003A33BC">
        <w:rPr>
          <w:rFonts w:ascii="Arial" w:hAnsi="Arial"/>
          <w:color w:val="000000"/>
          <w:sz w:val="18"/>
          <w:szCs w:val="18"/>
          <w:lang w:val="en-GB"/>
        </w:rPr>
        <w:t>Esto subraya el alto valor de las medallas MUNDUS VINI, así como la seriedad y singularidad del evento.</w:t>
      </w:r>
      <w:r w:rsidRPr="003A33BC">
        <w:rPr>
          <w:rFonts w:ascii="Arial" w:hAnsi="Arial"/>
          <w:sz w:val="18"/>
          <w:szCs w:val="18"/>
          <w:lang w:val="en-GB"/>
        </w:rPr>
        <w:t xml:space="preserve"> </w:t>
      </w:r>
      <w:r w:rsidRPr="007D57DD">
        <w:rPr>
          <w:rFonts w:ascii="Arial" w:eastAsia="Calibri" w:hAnsi="Arial"/>
          <w:color w:val="000000"/>
          <w:sz w:val="18"/>
          <w:szCs w:val="18"/>
          <w:lang w:val="es-ES" w:eastAsia="en-US"/>
        </w:rPr>
        <w:t>El premio se otorga en primavera y a finales de verano. Iniciador es la editorial Meininger Verlag, especializada en publicaciones especializadas del sector del vino.</w:t>
      </w:r>
    </w:p>
    <w:p w14:paraId="056A1474" w14:textId="77777777" w:rsidR="00DB4AA0" w:rsidRDefault="00DB4AA0" w:rsidP="00DB4AA0">
      <w:pPr>
        <w:pStyle w:val="StandardWeb"/>
        <w:spacing w:before="0" w:beforeAutospacing="0" w:after="0" w:afterAutospacing="0" w:line="312" w:lineRule="auto"/>
        <w:rPr>
          <w:rFonts w:ascii="Arial" w:eastAsia="Calibri" w:hAnsi="Arial"/>
          <w:color w:val="000000"/>
          <w:sz w:val="18"/>
          <w:szCs w:val="18"/>
          <w:lang w:val="es-ES" w:eastAsia="en-US"/>
        </w:rPr>
      </w:pPr>
    </w:p>
    <w:p w14:paraId="519F4E60" w14:textId="77777777" w:rsidR="00DB4AA0" w:rsidRPr="00DB4AA0" w:rsidRDefault="00DB4AA0" w:rsidP="00DB4AA0">
      <w:pPr>
        <w:pStyle w:val="StandardWeb"/>
        <w:spacing w:before="0" w:beforeAutospacing="0" w:after="0" w:afterAutospacing="0" w:line="312" w:lineRule="auto"/>
        <w:rPr>
          <w:rFonts w:ascii="Arial" w:hAnsi="Arial" w:cs="Arial"/>
          <w:sz w:val="18"/>
          <w:szCs w:val="18"/>
          <w:u w:val="single"/>
          <w:lang w:val="en-GB"/>
        </w:rPr>
      </w:pPr>
      <w:r w:rsidRPr="00DB4AA0">
        <w:rPr>
          <w:rFonts w:ascii="Arial" w:hAnsi="Arial" w:cs="Arial"/>
          <w:sz w:val="18"/>
          <w:szCs w:val="18"/>
          <w:u w:val="single"/>
          <w:lang w:val="en-GB"/>
        </w:rPr>
        <w:t>Contacto de prensa:</w:t>
      </w:r>
    </w:p>
    <w:p w14:paraId="66BB8454" w14:textId="43A40FA9" w:rsidR="00DB4AA0" w:rsidRPr="00AA0692" w:rsidRDefault="001170CD" w:rsidP="00DB4AA0">
      <w:pPr>
        <w:spacing w:line="312" w:lineRule="auto"/>
        <w:jc w:val="both"/>
        <w:rPr>
          <w:rFonts w:ascii="Arial" w:hAnsi="Arial" w:cs="Arial"/>
          <w:b/>
          <w:bCs/>
          <w:sz w:val="18"/>
          <w:szCs w:val="18"/>
        </w:rPr>
      </w:pPr>
      <w:r w:rsidRPr="00AA0692">
        <w:rPr>
          <w:rFonts w:ascii="Arial" w:hAnsi="Arial" w:cs="Arial"/>
          <w:b/>
          <w:bCs/>
          <w:sz w:val="18"/>
          <w:szCs w:val="18"/>
        </w:rPr>
        <w:t>Nicole Zeisset</w:t>
      </w:r>
    </w:p>
    <w:p w14:paraId="23AF4560" w14:textId="31BE17AE" w:rsidR="00DB4AA0" w:rsidRDefault="001170CD" w:rsidP="00DB4AA0">
      <w:pPr>
        <w:spacing w:line="312" w:lineRule="auto"/>
        <w:jc w:val="both"/>
        <w:rPr>
          <w:rFonts w:ascii="Arial" w:hAnsi="Arial" w:cs="Arial"/>
          <w:sz w:val="18"/>
          <w:szCs w:val="18"/>
        </w:rPr>
      </w:pPr>
      <w:r>
        <w:rPr>
          <w:rFonts w:ascii="Arial" w:hAnsi="Arial" w:cs="Arial"/>
          <w:sz w:val="18"/>
          <w:szCs w:val="18"/>
        </w:rPr>
        <w:t xml:space="preserve">Meininger Verlag </w:t>
      </w:r>
      <w:r w:rsidR="00DB4AA0" w:rsidRPr="00DB4AA0">
        <w:rPr>
          <w:rFonts w:ascii="Arial" w:hAnsi="Arial" w:cs="Arial"/>
          <w:sz w:val="18"/>
          <w:szCs w:val="18"/>
        </w:rPr>
        <w:t>GmbH</w:t>
      </w:r>
    </w:p>
    <w:p w14:paraId="055E6E0E" w14:textId="2D470AF2" w:rsidR="00DE426E" w:rsidRDefault="00DE426E" w:rsidP="00DB4AA0">
      <w:pPr>
        <w:spacing w:line="312" w:lineRule="auto"/>
        <w:jc w:val="both"/>
        <w:rPr>
          <w:rFonts w:ascii="Arial" w:hAnsi="Arial" w:cs="Arial"/>
          <w:sz w:val="18"/>
          <w:szCs w:val="18"/>
        </w:rPr>
      </w:pPr>
      <w:r>
        <w:rPr>
          <w:rFonts w:ascii="Arial" w:hAnsi="Arial" w:cs="Arial"/>
          <w:sz w:val="18"/>
          <w:szCs w:val="18"/>
        </w:rPr>
        <w:t xml:space="preserve">Maximilianstr. </w:t>
      </w:r>
      <w:r w:rsidR="005849A4">
        <w:rPr>
          <w:rFonts w:ascii="Arial" w:hAnsi="Arial" w:cs="Arial"/>
          <w:sz w:val="18"/>
          <w:szCs w:val="18"/>
        </w:rPr>
        <w:t>7-15</w:t>
      </w:r>
    </w:p>
    <w:p w14:paraId="71BF8D18" w14:textId="05314569" w:rsidR="005849A4" w:rsidRPr="00DB4AA0" w:rsidRDefault="005849A4" w:rsidP="00DB4AA0">
      <w:pPr>
        <w:spacing w:line="312" w:lineRule="auto"/>
        <w:jc w:val="both"/>
        <w:rPr>
          <w:rFonts w:ascii="Arial" w:hAnsi="Arial" w:cs="Arial"/>
          <w:sz w:val="18"/>
          <w:szCs w:val="18"/>
        </w:rPr>
      </w:pPr>
      <w:r>
        <w:rPr>
          <w:rFonts w:ascii="Arial" w:hAnsi="Arial" w:cs="Arial"/>
          <w:sz w:val="18"/>
          <w:szCs w:val="18"/>
        </w:rPr>
        <w:t>67433 Neustadt/</w:t>
      </w:r>
      <w:r w:rsidR="00D31228">
        <w:rPr>
          <w:rFonts w:ascii="Arial" w:hAnsi="Arial" w:cs="Arial"/>
          <w:sz w:val="18"/>
          <w:szCs w:val="18"/>
        </w:rPr>
        <w:t>Alemania</w:t>
      </w:r>
    </w:p>
    <w:p w14:paraId="0F2AC051" w14:textId="028D39A1" w:rsidR="00DB4AA0" w:rsidRPr="00DB4AA0" w:rsidRDefault="00DB4AA0" w:rsidP="00DB4AA0">
      <w:pPr>
        <w:spacing w:line="312" w:lineRule="auto"/>
        <w:jc w:val="both"/>
        <w:rPr>
          <w:rFonts w:ascii="Arial" w:hAnsi="Arial" w:cs="Arial"/>
          <w:sz w:val="18"/>
          <w:szCs w:val="18"/>
        </w:rPr>
      </w:pPr>
      <w:r w:rsidRPr="00DB4AA0">
        <w:rPr>
          <w:rFonts w:ascii="Arial" w:hAnsi="Arial" w:cs="Arial"/>
          <w:sz w:val="18"/>
          <w:szCs w:val="18"/>
        </w:rPr>
        <w:t xml:space="preserve">Tel: +49 </w:t>
      </w:r>
      <w:r w:rsidR="001170CD">
        <w:rPr>
          <w:rFonts w:ascii="Arial" w:hAnsi="Arial" w:cs="Arial"/>
          <w:sz w:val="18"/>
          <w:szCs w:val="18"/>
        </w:rPr>
        <w:t>6321 8908-94</w:t>
      </w:r>
    </w:p>
    <w:p w14:paraId="5A7AF6E6" w14:textId="05643618" w:rsidR="00DB4AA0" w:rsidRPr="00DB4AA0" w:rsidRDefault="00DB4AA0" w:rsidP="00DB4AA0">
      <w:pPr>
        <w:spacing w:line="312" w:lineRule="auto"/>
        <w:jc w:val="both"/>
        <w:rPr>
          <w:rFonts w:ascii="Arial" w:hAnsi="Arial" w:cs="Arial"/>
          <w:sz w:val="18"/>
          <w:szCs w:val="18"/>
        </w:rPr>
      </w:pPr>
      <w:r w:rsidRPr="00DB4AA0">
        <w:rPr>
          <w:rFonts w:ascii="Arial" w:hAnsi="Arial" w:cs="Arial"/>
          <w:sz w:val="18"/>
          <w:szCs w:val="18"/>
        </w:rPr>
        <w:t xml:space="preserve">E-Mail: </w:t>
      </w:r>
      <w:hyperlink r:id="rId10" w:history="1">
        <w:r w:rsidR="001170CD" w:rsidRPr="00D443D8">
          <w:rPr>
            <w:rStyle w:val="Hyperlink"/>
            <w:rFonts w:ascii="Arial" w:hAnsi="Arial" w:cs="Arial"/>
            <w:sz w:val="18"/>
            <w:szCs w:val="18"/>
          </w:rPr>
          <w:t>zeisset@meininger.de</w:t>
        </w:r>
      </w:hyperlink>
    </w:p>
    <w:p w14:paraId="23B21AFD" w14:textId="07A9CAC2" w:rsidR="00DB4AA0" w:rsidRPr="0019613A" w:rsidRDefault="0019613A" w:rsidP="0019613A">
      <w:pPr>
        <w:spacing w:line="312" w:lineRule="auto"/>
        <w:jc w:val="both"/>
      </w:pPr>
      <w:r w:rsidRPr="0019613A">
        <w:rPr>
          <w:rFonts w:ascii="Arial" w:hAnsi="Arial" w:cs="Arial"/>
          <w:sz w:val="18"/>
          <w:szCs w:val="18"/>
        </w:rPr>
        <w:t>www.mundusvini.com</w:t>
      </w:r>
    </w:p>
    <w:p w14:paraId="5CF1E47A" w14:textId="77777777" w:rsidR="003367CC" w:rsidRPr="00A46CEA" w:rsidRDefault="003367CC" w:rsidP="003367CC">
      <w:pPr>
        <w:spacing w:line="312" w:lineRule="auto"/>
        <w:rPr>
          <w:rFonts w:ascii="Arial" w:hAnsi="Arial" w:cs="Arial"/>
        </w:rPr>
      </w:pPr>
    </w:p>
    <w:p w14:paraId="0274D36D" w14:textId="77777777" w:rsidR="007E5694" w:rsidRPr="003367CC" w:rsidRDefault="007E5694" w:rsidP="003367CC"/>
    <w:sectPr w:rsidR="007E5694" w:rsidRPr="003367CC" w:rsidSect="00A3270C">
      <w:headerReference w:type="default" r:id="rId11"/>
      <w:footerReference w:type="default" r:id="rId12"/>
      <w:pgSz w:w="11906" w:h="16838"/>
      <w:pgMar w:top="2523" w:right="1985" w:bottom="1276" w:left="1418" w:header="70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28C5D" w14:textId="77777777" w:rsidR="002A0196" w:rsidRDefault="002A0196">
      <w:r>
        <w:separator/>
      </w:r>
    </w:p>
  </w:endnote>
  <w:endnote w:type="continuationSeparator" w:id="0">
    <w:p w14:paraId="47CB23A8" w14:textId="77777777" w:rsidR="002A0196" w:rsidRDefault="002A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1040" w14:textId="77777777" w:rsidR="00326B63" w:rsidRDefault="00FE172F">
    <w:pPr>
      <w:pStyle w:val="Fuzeile"/>
      <w:jc w:val="right"/>
    </w:pPr>
    <w:r>
      <w:fldChar w:fldCharType="begin"/>
    </w:r>
    <w:r>
      <w:instrText xml:space="preserve"> PAGE   \* MERGEFORMAT </w:instrText>
    </w:r>
    <w:r>
      <w:fldChar w:fldCharType="separate"/>
    </w:r>
    <w:r>
      <w:t>2</w:t>
    </w:r>
    <w:r>
      <w:fldChar w:fldCharType="end"/>
    </w:r>
  </w:p>
  <w:p w14:paraId="4D9B4895" w14:textId="77777777" w:rsidR="00326B63" w:rsidRPr="00CC023B" w:rsidRDefault="003B3EBF" w:rsidP="00CC023B">
    <w:pPr>
      <w:pStyle w:val="Fuzeile"/>
      <w:tabs>
        <w:tab w:val="clear" w:pos="4536"/>
        <w:tab w:val="clear" w:pos="9072"/>
        <w:tab w:val="left" w:pos="3261"/>
        <w:tab w:val="left" w:pos="6379"/>
        <w:tab w:val="left" w:pos="6946"/>
        <w:tab w:val="left" w:pos="8080"/>
      </w:tabs>
      <w:ind w:left="284" w:right="-1193" w:hanging="284"/>
      <w:rPr>
        <w:rFonts w:ascii="Arial Narrow" w:hAnsi="Arial Narrow"/>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38FE5" w14:textId="77777777" w:rsidR="002A0196" w:rsidRDefault="002A0196">
      <w:r>
        <w:separator/>
      </w:r>
    </w:p>
  </w:footnote>
  <w:footnote w:type="continuationSeparator" w:id="0">
    <w:p w14:paraId="3F437046" w14:textId="77777777" w:rsidR="002A0196" w:rsidRDefault="002A0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8127" w14:textId="77777777" w:rsidR="00326B63" w:rsidRDefault="003367CC" w:rsidP="003E6E92">
    <w:pPr>
      <w:pStyle w:val="Kopfzeile"/>
      <w:jc w:val="right"/>
    </w:pPr>
    <w:r>
      <w:rPr>
        <w:noProof/>
      </w:rPr>
      <w:drawing>
        <wp:anchor distT="0" distB="0" distL="114300" distR="114300" simplePos="0" relativeHeight="251659264" behindDoc="1" locked="0" layoutInCell="1" allowOverlap="1" wp14:anchorId="28D3CD54" wp14:editId="6078D460">
          <wp:simplePos x="0" y="0"/>
          <wp:positionH relativeFrom="column">
            <wp:posOffset>2455545</wp:posOffset>
          </wp:positionH>
          <wp:positionV relativeFrom="paragraph">
            <wp:posOffset>-90805</wp:posOffset>
          </wp:positionV>
          <wp:extent cx="3830320" cy="899795"/>
          <wp:effectExtent l="0" t="0" r="0" b="0"/>
          <wp:wrapNone/>
          <wp:docPr id="1" name="Grafik 1" descr="mv_logo_en_tgi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_logo_en_tgiwa"/>
                  <pic:cNvPicPr>
                    <a:picLocks noChangeAspect="1" noChangeArrowheads="1"/>
                  </pic:cNvPicPr>
                </pic:nvPicPr>
                <pic:blipFill>
                  <a:blip r:embed="rId1">
                    <a:extLst>
                      <a:ext uri="{28A0092B-C50C-407E-A947-70E740481C1C}">
                        <a14:useLocalDpi xmlns:a14="http://schemas.microsoft.com/office/drawing/2010/main" val="0"/>
                      </a:ext>
                    </a:extLst>
                  </a:blip>
                  <a:srcRect l="4099" t="14047" r="4376" b="17006"/>
                  <a:stretch>
                    <a:fillRect/>
                  </a:stretch>
                </pic:blipFill>
                <pic:spPr bwMode="auto">
                  <a:xfrm>
                    <a:off x="0" y="0"/>
                    <a:ext cx="3830320" cy="899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7CC"/>
    <w:rsid w:val="00001DB7"/>
    <w:rsid w:val="00002A33"/>
    <w:rsid w:val="000367DC"/>
    <w:rsid w:val="0004323C"/>
    <w:rsid w:val="000542C0"/>
    <w:rsid w:val="00057611"/>
    <w:rsid w:val="00057F30"/>
    <w:rsid w:val="000678BA"/>
    <w:rsid w:val="00091FB5"/>
    <w:rsid w:val="000A5F0C"/>
    <w:rsid w:val="000C1E2E"/>
    <w:rsid w:val="000E3096"/>
    <w:rsid w:val="000E4599"/>
    <w:rsid w:val="000E78E7"/>
    <w:rsid w:val="001011B9"/>
    <w:rsid w:val="001117F8"/>
    <w:rsid w:val="00114CE4"/>
    <w:rsid w:val="001170CD"/>
    <w:rsid w:val="00125747"/>
    <w:rsid w:val="00136302"/>
    <w:rsid w:val="001434C2"/>
    <w:rsid w:val="00154F9E"/>
    <w:rsid w:val="00155ED4"/>
    <w:rsid w:val="00165BBD"/>
    <w:rsid w:val="00176E4E"/>
    <w:rsid w:val="0019613A"/>
    <w:rsid w:val="001A42BD"/>
    <w:rsid w:val="001C6A0B"/>
    <w:rsid w:val="001D4633"/>
    <w:rsid w:val="00201EAC"/>
    <w:rsid w:val="002660F9"/>
    <w:rsid w:val="00292DEF"/>
    <w:rsid w:val="002A0196"/>
    <w:rsid w:val="002C7FC4"/>
    <w:rsid w:val="002E4523"/>
    <w:rsid w:val="002F01C4"/>
    <w:rsid w:val="00324270"/>
    <w:rsid w:val="003367CC"/>
    <w:rsid w:val="00381F04"/>
    <w:rsid w:val="003B3EBF"/>
    <w:rsid w:val="003D35FC"/>
    <w:rsid w:val="0040348D"/>
    <w:rsid w:val="00411D6B"/>
    <w:rsid w:val="00413B4B"/>
    <w:rsid w:val="004225F5"/>
    <w:rsid w:val="0044614D"/>
    <w:rsid w:val="00463C34"/>
    <w:rsid w:val="004A2D72"/>
    <w:rsid w:val="004B1E3E"/>
    <w:rsid w:val="004B6212"/>
    <w:rsid w:val="004C0971"/>
    <w:rsid w:val="004D3A26"/>
    <w:rsid w:val="004F26B7"/>
    <w:rsid w:val="00506ABB"/>
    <w:rsid w:val="00513132"/>
    <w:rsid w:val="005231D8"/>
    <w:rsid w:val="00566A5C"/>
    <w:rsid w:val="0057139F"/>
    <w:rsid w:val="005849A4"/>
    <w:rsid w:val="005A3AB7"/>
    <w:rsid w:val="005D660E"/>
    <w:rsid w:val="005F54C3"/>
    <w:rsid w:val="0060639B"/>
    <w:rsid w:val="00636E5B"/>
    <w:rsid w:val="006372BE"/>
    <w:rsid w:val="00662889"/>
    <w:rsid w:val="0066305D"/>
    <w:rsid w:val="006A49D6"/>
    <w:rsid w:val="006C2137"/>
    <w:rsid w:val="007312A2"/>
    <w:rsid w:val="007440FD"/>
    <w:rsid w:val="0074486A"/>
    <w:rsid w:val="0074704F"/>
    <w:rsid w:val="00750FC6"/>
    <w:rsid w:val="00753959"/>
    <w:rsid w:val="007B462E"/>
    <w:rsid w:val="007E5694"/>
    <w:rsid w:val="007F6062"/>
    <w:rsid w:val="0080106C"/>
    <w:rsid w:val="00810DC5"/>
    <w:rsid w:val="00817E43"/>
    <w:rsid w:val="00827DE1"/>
    <w:rsid w:val="00837406"/>
    <w:rsid w:val="008457FC"/>
    <w:rsid w:val="00887853"/>
    <w:rsid w:val="00897A56"/>
    <w:rsid w:val="0090498B"/>
    <w:rsid w:val="00912D54"/>
    <w:rsid w:val="009144D9"/>
    <w:rsid w:val="009A6BC0"/>
    <w:rsid w:val="009F458B"/>
    <w:rsid w:val="00A33AA0"/>
    <w:rsid w:val="00A50C54"/>
    <w:rsid w:val="00A6694B"/>
    <w:rsid w:val="00A670FC"/>
    <w:rsid w:val="00A7206E"/>
    <w:rsid w:val="00A83B80"/>
    <w:rsid w:val="00AA0692"/>
    <w:rsid w:val="00AE1D5F"/>
    <w:rsid w:val="00AF4746"/>
    <w:rsid w:val="00B1383B"/>
    <w:rsid w:val="00B37EA6"/>
    <w:rsid w:val="00B423B0"/>
    <w:rsid w:val="00B523C3"/>
    <w:rsid w:val="00B72694"/>
    <w:rsid w:val="00B744CC"/>
    <w:rsid w:val="00B81A2E"/>
    <w:rsid w:val="00B97F07"/>
    <w:rsid w:val="00BC08E3"/>
    <w:rsid w:val="00BD1E9E"/>
    <w:rsid w:val="00BD39EB"/>
    <w:rsid w:val="00BF505C"/>
    <w:rsid w:val="00C044BF"/>
    <w:rsid w:val="00C100F4"/>
    <w:rsid w:val="00C44334"/>
    <w:rsid w:val="00C95338"/>
    <w:rsid w:val="00CB0DF4"/>
    <w:rsid w:val="00CB249F"/>
    <w:rsid w:val="00CC13F9"/>
    <w:rsid w:val="00CC1F2E"/>
    <w:rsid w:val="00CD047F"/>
    <w:rsid w:val="00D06ACB"/>
    <w:rsid w:val="00D15C63"/>
    <w:rsid w:val="00D30638"/>
    <w:rsid w:val="00D31228"/>
    <w:rsid w:val="00D43897"/>
    <w:rsid w:val="00D70EA9"/>
    <w:rsid w:val="00DA403A"/>
    <w:rsid w:val="00DA63F6"/>
    <w:rsid w:val="00DB4AA0"/>
    <w:rsid w:val="00DC5253"/>
    <w:rsid w:val="00DC5640"/>
    <w:rsid w:val="00DE426E"/>
    <w:rsid w:val="00E06A64"/>
    <w:rsid w:val="00E12CF9"/>
    <w:rsid w:val="00E13631"/>
    <w:rsid w:val="00E30CE3"/>
    <w:rsid w:val="00E651AE"/>
    <w:rsid w:val="00EA1636"/>
    <w:rsid w:val="00EC4093"/>
    <w:rsid w:val="00EC7904"/>
    <w:rsid w:val="00EE2D4C"/>
    <w:rsid w:val="00F10A9C"/>
    <w:rsid w:val="00F119BC"/>
    <w:rsid w:val="00F146EE"/>
    <w:rsid w:val="00F24C14"/>
    <w:rsid w:val="00FB501A"/>
    <w:rsid w:val="00FE172F"/>
    <w:rsid w:val="00FF49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ED22F1"/>
  <w15:chartTrackingRefBased/>
  <w15:docId w15:val="{A13F79D6-6B3C-4E3F-96A2-7F2D79D2A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67CC"/>
    <w:pPr>
      <w:spacing w:after="0" w:line="240"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67CC"/>
    <w:pPr>
      <w:tabs>
        <w:tab w:val="center" w:pos="4536"/>
        <w:tab w:val="right" w:pos="9072"/>
      </w:tabs>
    </w:pPr>
  </w:style>
  <w:style w:type="character" w:customStyle="1" w:styleId="KopfzeileZchn">
    <w:name w:val="Kopfzeile Zchn"/>
    <w:basedOn w:val="Absatz-Standardschriftart"/>
    <w:link w:val="Kopfzeile"/>
    <w:uiPriority w:val="99"/>
    <w:rsid w:val="003367CC"/>
    <w:rPr>
      <w:rFonts w:ascii="Calibri" w:eastAsia="Calibri" w:hAnsi="Calibri" w:cs="Times New Roman"/>
    </w:rPr>
  </w:style>
  <w:style w:type="paragraph" w:styleId="Fuzeile">
    <w:name w:val="footer"/>
    <w:basedOn w:val="Standard"/>
    <w:link w:val="FuzeileZchn"/>
    <w:uiPriority w:val="99"/>
    <w:unhideWhenUsed/>
    <w:rsid w:val="003367CC"/>
    <w:pPr>
      <w:tabs>
        <w:tab w:val="center" w:pos="4536"/>
        <w:tab w:val="right" w:pos="9072"/>
      </w:tabs>
    </w:pPr>
  </w:style>
  <w:style w:type="character" w:customStyle="1" w:styleId="FuzeileZchn">
    <w:name w:val="Fußzeile Zchn"/>
    <w:basedOn w:val="Absatz-Standardschriftart"/>
    <w:link w:val="Fuzeile"/>
    <w:uiPriority w:val="99"/>
    <w:rsid w:val="003367CC"/>
    <w:rPr>
      <w:rFonts w:ascii="Calibri" w:eastAsia="Calibri" w:hAnsi="Calibri" w:cs="Times New Roman"/>
    </w:rPr>
  </w:style>
  <w:style w:type="character" w:styleId="Hyperlink">
    <w:name w:val="Hyperlink"/>
    <w:uiPriority w:val="99"/>
    <w:unhideWhenUsed/>
    <w:rsid w:val="003367CC"/>
    <w:rPr>
      <w:color w:val="0000FF"/>
      <w:u w:val="single"/>
    </w:rPr>
  </w:style>
  <w:style w:type="character" w:customStyle="1" w:styleId="st">
    <w:name w:val="st"/>
    <w:basedOn w:val="Absatz-Standardschriftart"/>
    <w:rsid w:val="00D70EA9"/>
  </w:style>
  <w:style w:type="character" w:styleId="Hervorhebung">
    <w:name w:val="Emphasis"/>
    <w:basedOn w:val="Absatz-Standardschriftart"/>
    <w:uiPriority w:val="20"/>
    <w:qFormat/>
    <w:rsid w:val="00D70EA9"/>
    <w:rPr>
      <w:i/>
      <w:iCs/>
    </w:rPr>
  </w:style>
  <w:style w:type="paragraph" w:styleId="StandardWeb">
    <w:name w:val="Normal (Web)"/>
    <w:basedOn w:val="Standard"/>
    <w:uiPriority w:val="99"/>
    <w:unhideWhenUsed/>
    <w:rsid w:val="00DB4AA0"/>
    <w:pPr>
      <w:spacing w:before="100" w:beforeAutospacing="1" w:after="100" w:afterAutospacing="1"/>
    </w:pPr>
    <w:rPr>
      <w:rFonts w:ascii="Times New Roman" w:eastAsia="Times New Roman" w:hAnsi="Times New Roman"/>
      <w:sz w:val="24"/>
      <w:szCs w:val="24"/>
      <w:lang w:val="de-DE" w:eastAsia="de-DE"/>
    </w:rPr>
  </w:style>
  <w:style w:type="character" w:styleId="NichtaufgelsteErwhnung">
    <w:name w:val="Unresolved Mention"/>
    <w:basedOn w:val="Absatz-Standardschriftart"/>
    <w:uiPriority w:val="99"/>
    <w:semiHidden/>
    <w:unhideWhenUsed/>
    <w:rsid w:val="00117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95862">
      <w:bodyDiv w:val="1"/>
      <w:marLeft w:val="0"/>
      <w:marRight w:val="0"/>
      <w:marTop w:val="0"/>
      <w:marBottom w:val="0"/>
      <w:divBdr>
        <w:top w:val="none" w:sz="0" w:space="0" w:color="auto"/>
        <w:left w:val="none" w:sz="0" w:space="0" w:color="auto"/>
        <w:bottom w:val="none" w:sz="0" w:space="0" w:color="auto"/>
        <w:right w:val="none" w:sz="0" w:space="0" w:color="auto"/>
      </w:divBdr>
    </w:div>
    <w:div w:id="1278874098">
      <w:bodyDiv w:val="1"/>
      <w:marLeft w:val="0"/>
      <w:marRight w:val="120"/>
      <w:marTop w:val="0"/>
      <w:marBottom w:val="0"/>
      <w:divBdr>
        <w:top w:val="none" w:sz="0" w:space="0" w:color="auto"/>
        <w:left w:val="none" w:sz="0" w:space="0" w:color="auto"/>
        <w:bottom w:val="none" w:sz="0" w:space="0" w:color="auto"/>
        <w:right w:val="none" w:sz="0" w:space="0" w:color="auto"/>
      </w:divBdr>
      <w:divsChild>
        <w:div w:id="1585840343">
          <w:marLeft w:val="0"/>
          <w:marRight w:val="0"/>
          <w:marTop w:val="0"/>
          <w:marBottom w:val="0"/>
          <w:divBdr>
            <w:top w:val="none" w:sz="0" w:space="0" w:color="auto"/>
            <w:left w:val="none" w:sz="0" w:space="0" w:color="auto"/>
            <w:bottom w:val="none" w:sz="0" w:space="0" w:color="auto"/>
            <w:right w:val="none" w:sz="0" w:space="0" w:color="auto"/>
          </w:divBdr>
        </w:div>
      </w:divsChild>
    </w:div>
    <w:div w:id="145930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zeisset@meininger.de" TargetMode="External"/><Relationship Id="rId4" Type="http://schemas.openxmlformats.org/officeDocument/2006/relationships/styles" Target="styles.xml"/><Relationship Id="rId9" Type="http://schemas.openxmlformats.org/officeDocument/2006/relationships/hyperlink" Target="http://www.meininger.de/es/wein/verkostungen/mundus-vini/ergebniss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39637396275BF42B5516611C53977E9" ma:contentTypeVersion="13" ma:contentTypeDescription="Ein neues Dokument erstellen." ma:contentTypeScope="" ma:versionID="cda9fd6c0d086867eb8b5725a21505f6">
  <xsd:schema xmlns:xsd="http://www.w3.org/2001/XMLSchema" xmlns:xs="http://www.w3.org/2001/XMLSchema" xmlns:p="http://schemas.microsoft.com/office/2006/metadata/properties" xmlns:ns2="84fa1a25-c9d8-4567-a589-7adbf9d20d7c" xmlns:ns3="e44d0cbe-f891-459c-a3aa-f7c498d74325" targetNamespace="http://schemas.microsoft.com/office/2006/metadata/properties" ma:root="true" ma:fieldsID="ccaf3c421c66bc2e6891614446bf64ae" ns2:_="" ns3:_="">
    <xsd:import namespace="84fa1a25-c9d8-4567-a589-7adbf9d20d7c"/>
    <xsd:import namespace="e44d0cbe-f891-459c-a3aa-f7c498d743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a1a25-c9d8-4567-a589-7adbf9d20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4d0cbe-f891-459c-a3aa-f7c498d7432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424A9B-36CC-4C3D-B9F1-8DCD27FD094F}">
  <ds:schemaRefs>
    <ds:schemaRef ds:uri="http://schemas.microsoft.com/sharepoint/v3/contenttype/forms"/>
  </ds:schemaRefs>
</ds:datastoreItem>
</file>

<file path=customXml/itemProps2.xml><?xml version="1.0" encoding="utf-8"?>
<ds:datastoreItem xmlns:ds="http://schemas.openxmlformats.org/officeDocument/2006/customXml" ds:itemID="{B01E2644-F082-4B78-8107-BAB3F91516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176D47-74D8-4603-BF68-20FD39CFC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fa1a25-c9d8-4567-a589-7adbf9d20d7c"/>
    <ds:schemaRef ds:uri="e44d0cbe-f891-459c-a3aa-f7c498d74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546</Words>
  <Characters>3445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Eck, Sigrid</dc:creator>
  <cp:keywords/>
  <dc:description/>
  <cp:lastModifiedBy>Zeisset, Nicole</cp:lastModifiedBy>
  <cp:revision>121</cp:revision>
  <cp:lastPrinted>2020-02-25T11:08:00Z</cp:lastPrinted>
  <dcterms:created xsi:type="dcterms:W3CDTF">2020-02-25T10:40:00Z</dcterms:created>
  <dcterms:modified xsi:type="dcterms:W3CDTF">2021-09-06T11:29:00Z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0x010100339637396275BF42B5516611C53977E9</vt:lpwstr>
  </property>
</Properties>
</file>